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Порядок назначения генетической экспертизы для установления отцовства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Генетическая экспертиза по делам об установлении отцовства назначается судом, рассматривающим дело, как правило, по ходатайству сторон. О назначении экспертизы суд выносит определение.</w:t>
      </w:r>
      <w:r w:rsidRPr="00CA1C37">
        <w:rPr>
          <w:rFonts w:ascii="Times New Roman" w:hAnsi="Times New Roman"/>
          <w:sz w:val="28"/>
          <w:szCs w:val="28"/>
        </w:rPr>
        <w:tab/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Составление ходатайства о назначении генетической экспертизы для установления отцовства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1, 2 ст. 79 ГПК РФ; п. п. 20, 23 Постановления Пленума Верховного Суда РФ от 16.05.2017 N 16).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 ходатайстве необходимо указать, в частности, следующие сведения: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1)</w:t>
      </w:r>
      <w:r w:rsidRPr="00CA1C37">
        <w:rPr>
          <w:rFonts w:ascii="Times New Roman" w:hAnsi="Times New Roman"/>
          <w:sz w:val="28"/>
          <w:szCs w:val="28"/>
        </w:rPr>
        <w:tab/>
        <w:t>наименование суда;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2)</w:t>
      </w:r>
      <w:r w:rsidRPr="00CA1C37">
        <w:rPr>
          <w:rFonts w:ascii="Times New Roman" w:hAnsi="Times New Roman"/>
          <w:sz w:val="28"/>
          <w:szCs w:val="28"/>
        </w:rPr>
        <w:tab/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3)</w:t>
      </w:r>
      <w:r w:rsidRPr="00CA1C37">
        <w:rPr>
          <w:rFonts w:ascii="Times New Roman" w:hAnsi="Times New Roman"/>
          <w:sz w:val="28"/>
          <w:szCs w:val="28"/>
        </w:rPr>
        <w:tab/>
        <w:t>номер дела, Ф.И.О., адреса, номера телефонов, адреса электронной почты истца и ответчика по делу;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4)</w:t>
      </w:r>
      <w:r w:rsidRPr="00CA1C37">
        <w:rPr>
          <w:rFonts w:ascii="Times New Roman" w:hAnsi="Times New Roman"/>
          <w:sz w:val="28"/>
          <w:szCs w:val="28"/>
        </w:rPr>
        <w:tab/>
        <w:t>обоснование необходимости назначения экспертизы;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5)</w:t>
      </w:r>
      <w:r w:rsidRPr="00CA1C37">
        <w:rPr>
          <w:rFonts w:ascii="Times New Roman" w:hAnsi="Times New Roman"/>
          <w:sz w:val="28"/>
          <w:szCs w:val="28"/>
        </w:rPr>
        <w:tab/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6)</w:t>
      </w:r>
      <w:r w:rsidRPr="00CA1C37">
        <w:rPr>
          <w:rFonts w:ascii="Times New Roman" w:hAnsi="Times New Roman"/>
          <w:sz w:val="28"/>
          <w:szCs w:val="28"/>
        </w:rPr>
        <w:tab/>
        <w:t>предпочтения по выбору лаборатории, где будет проводиться экспертиза.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Вынесение судом определения о назначении экспертизы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 назначении экспертизы суд выносит определение, в котором указываются (ст. 80 ГПК РФ):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1)</w:t>
      </w:r>
      <w:r w:rsidRPr="00CA1C37">
        <w:rPr>
          <w:rFonts w:ascii="Times New Roman" w:hAnsi="Times New Roman"/>
          <w:sz w:val="28"/>
          <w:szCs w:val="28"/>
        </w:rPr>
        <w:tab/>
        <w:t>дата назначения экспертизы и дата, не позднее которой заключение должно быть составлено и направлено экспертом в суд;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2)</w:t>
      </w:r>
      <w:r w:rsidRPr="00CA1C37">
        <w:rPr>
          <w:rFonts w:ascii="Times New Roman" w:hAnsi="Times New Roman"/>
          <w:sz w:val="28"/>
          <w:szCs w:val="28"/>
        </w:rPr>
        <w:tab/>
        <w:t>наименование экспертизы;</w:t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3)</w:t>
      </w:r>
      <w:r w:rsidRPr="00CA1C37">
        <w:rPr>
          <w:rFonts w:ascii="Times New Roman" w:hAnsi="Times New Roman"/>
          <w:sz w:val="28"/>
          <w:szCs w:val="28"/>
        </w:rPr>
        <w:tab/>
        <w:t>факты, для подтверждения или опровержения которых назначается экспертиза;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4)</w:t>
      </w:r>
      <w:r w:rsidRPr="00CA1C37">
        <w:rPr>
          <w:rFonts w:ascii="Times New Roman" w:hAnsi="Times New Roman"/>
          <w:sz w:val="28"/>
          <w:szCs w:val="28"/>
        </w:rPr>
        <w:tab/>
        <w:t>вопросы, поставленные перед экспертом;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lastRenderedPageBreak/>
        <w:tab/>
        <w:t>5)</w:t>
      </w:r>
      <w:r w:rsidRPr="00CA1C37">
        <w:rPr>
          <w:rFonts w:ascii="Times New Roman" w:hAnsi="Times New Roman"/>
          <w:sz w:val="28"/>
          <w:szCs w:val="28"/>
        </w:rPr>
        <w:tab/>
        <w:t>Ф.И.О. эксперта либо наименование экспертного учреждения, которому поручается проведение экспертизы;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6)</w:t>
      </w:r>
      <w:r w:rsidRPr="00CA1C37">
        <w:rPr>
          <w:rFonts w:ascii="Times New Roman" w:hAnsi="Times New Roman"/>
          <w:sz w:val="28"/>
          <w:szCs w:val="28"/>
        </w:rPr>
        <w:tab/>
        <w:t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сумма вносится сторонами в равных частях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1 ст. 96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2 ст. 79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Особенности проведения генетической экспертизы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Генетическая экспертиза по поводу происхождения детей в делах об оспаривании отцовства отвечает на следующие вопросы (</w:t>
      </w:r>
      <w:proofErr w:type="spellStart"/>
      <w:r w:rsidRPr="00CA1C37">
        <w:rPr>
          <w:rFonts w:ascii="Times New Roman" w:hAnsi="Times New Roman"/>
          <w:sz w:val="28"/>
          <w:szCs w:val="28"/>
        </w:rPr>
        <w:t>пп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. 84.12 Порядка, утв. Приказом </w:t>
      </w:r>
      <w:proofErr w:type="spellStart"/>
      <w:r w:rsidRPr="00CA1C37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России от 12.05.2010 N 346н):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исключается или не исключается отцовство данного лица в отношении данного ребенка;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</w:t>
      </w:r>
      <w:proofErr w:type="gramStart"/>
      <w:r w:rsidRPr="00CA1C37">
        <w:rPr>
          <w:rFonts w:ascii="Times New Roman" w:hAnsi="Times New Roman"/>
          <w:sz w:val="28"/>
          <w:szCs w:val="28"/>
        </w:rPr>
        <w:t>Например, если берутся образцы крови у несовершеннолетних, не достигших возраста 15 лет, у недееспособных (ч. 2, 3 ст. 28 Закона от 31.05.2001 N 73-ФЗ).</w:t>
      </w:r>
      <w:proofErr w:type="gramEnd"/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. 1 ст. 10 Закона N 73-ФЗ; п. 10, </w:t>
      </w:r>
      <w:proofErr w:type="spellStart"/>
      <w:r w:rsidRPr="00CA1C37">
        <w:rPr>
          <w:rFonts w:ascii="Times New Roman" w:hAnsi="Times New Roman"/>
          <w:sz w:val="28"/>
          <w:szCs w:val="28"/>
        </w:rPr>
        <w:t>пп</w:t>
      </w:r>
      <w:proofErr w:type="spellEnd"/>
      <w:r w:rsidRPr="00CA1C37">
        <w:rPr>
          <w:rFonts w:ascii="Times New Roman" w:hAnsi="Times New Roman"/>
          <w:sz w:val="28"/>
          <w:szCs w:val="28"/>
        </w:rPr>
        <w:t>. 84.2, 84.4, 84.12.1 Порядка N 346н).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2 ст. 25 Закона N 73-ФЗ; ч. 2 ст. 86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Оценка судом заключения эксперта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  <w:proofErr w:type="gramStart"/>
      <w:r w:rsidRPr="00CA1C37">
        <w:rPr>
          <w:rFonts w:ascii="Times New Roman" w:hAnsi="Times New Roman"/>
          <w:sz w:val="28"/>
          <w:szCs w:val="28"/>
        </w:rPr>
        <w:lastRenderedPageBreak/>
        <w:t>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  <w:proofErr w:type="gramEnd"/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Если предполагаемый отец отказался от сдачи биологического материала, суд вправе признать факт отцовства установленным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3 ст. 79 ГПК РФ; п. 21 Постановления Пленума Верховного Суда РФ N 16).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В решении отражаются результаты оценки доказательств, в том числе заключения эксперта о проведении генетической экспертизы (</w:t>
      </w:r>
      <w:proofErr w:type="gramStart"/>
      <w:r w:rsidRPr="00CA1C37">
        <w:rPr>
          <w:rFonts w:ascii="Times New Roman" w:hAnsi="Times New Roman"/>
          <w:sz w:val="28"/>
          <w:szCs w:val="28"/>
        </w:rPr>
        <w:t>ч</w:t>
      </w:r>
      <w:proofErr w:type="gramEnd"/>
      <w:r w:rsidRPr="00CA1C37">
        <w:rPr>
          <w:rFonts w:ascii="Times New Roman" w:hAnsi="Times New Roman"/>
          <w:sz w:val="28"/>
          <w:szCs w:val="28"/>
        </w:rPr>
        <w:t>. 4 ст. 67 ГПК РФ).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В случае удовлетворения </w:t>
      </w:r>
      <w:proofErr w:type="gramStart"/>
      <w:r w:rsidRPr="00CA1C37">
        <w:rPr>
          <w:rFonts w:ascii="Times New Roman" w:hAnsi="Times New Roman"/>
          <w:sz w:val="28"/>
          <w:szCs w:val="28"/>
        </w:rPr>
        <w:t>иска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Панафидин С.Д.</w:t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F2E" w:rsidRPr="00CA1C37" w:rsidRDefault="000E4F2E" w:rsidP="000E4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5B76" w:rsidRDefault="008C5B76"/>
    <w:sectPr w:rsidR="008C5B76" w:rsidSect="008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2E"/>
    <w:rsid w:val="000E4F2E"/>
    <w:rsid w:val="008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Company>DreamLair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2023-02-03T06:07:00Z</dcterms:created>
  <dcterms:modified xsi:type="dcterms:W3CDTF">2023-02-03T06:08:00Z</dcterms:modified>
</cp:coreProperties>
</file>